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b/>
          <w:bCs/>
        </w:rPr>
        <w:t xml:space="preserve">MULTI-FAMILY INVESTMENT ANALYSIS</w:t>
      </w:r>
    </w:p>
    <w:p>
      <w:pPr>
        <w:pStyle w:val="Heading1"/>
        <w:spacing w:before="240" w:after="120"/>
      </w:pPr>
      <w:r>
        <w:t xml:space="preserve">Property Overview</w:t>
      </w:r>
    </w:p>
    <w:p>
      <w:pPr>
        <w:spacing w:after="80"/>
      </w:pP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80"/>
      </w:pPr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</w:pPr>
      <w:r>
        <w:rPr>
          <w:b/>
          <w:bCs/>
        </w:rPr>
        <w:t xml:space="preserve">Property Type: </w:t>
      </w:r>
      <w:r>
        <w:rPr>
          <w:rFonts w:ascii="Courier New" w:cs="Courier New" w:eastAsia="Courier New" w:hAnsi="Courier New"/>
          <w:color w:val="000000"/>
        </w:rPr>
        <w:t xml:space="preserve">&lt;&lt;properties.PropertyType&gt;&gt;</w:t>
      </w:r>
      <w:r>
        <w:t xml:space="preserve"> | </w:t>
      </w:r>
      <w:r>
        <w:rPr>
          <w:b/>
          <w:bCs/>
        </w:rPr>
        <w:t xml:space="preserve">Year Built: </w:t>
      </w:r>
      <w:r>
        <w:rPr>
          <w:rFonts w:ascii="Courier New" w:cs="Courier New" w:eastAsia="Courier New" w:hAnsi="Courier New"/>
          <w:color w:val="000000"/>
        </w:rPr>
        <w:t xml:space="preserve">&lt;&lt;properties.YearBuilt&gt;&gt;</w:t>
      </w:r>
    </w:p>
    <w:p>
      <w:pPr>
        <w:pStyle w:val="Heading1"/>
        <w:spacing w:before="240" w:after="120"/>
      </w:pPr>
      <w:r>
        <w:t xml:space="preserve">Income Analysis</w:t>
      </w:r>
    </w:p>
    <w:p>
      <w:pPr>
        <w:spacing w:after="80"/>
      </w:pPr>
      <w:r>
        <w:rPr>
          <w:b/>
          <w:bCs/>
        </w:rPr>
        <w:t xml:space="preserve">Total Units: </w:t>
      </w:r>
      <w:r>
        <w:rPr>
          <w:rFonts w:ascii="Courier New" w:cs="Courier New" w:eastAsia="Courier New" w:hAnsi="Courier New"/>
          <w:color w:val="000000"/>
        </w:rPr>
        <w:t xml:space="preserve">&lt;&lt;rental_income.TotalUnits&gt;&gt;</w:t>
      </w:r>
    </w:p>
    <w:p>
      <w:pPr>
        <w:spacing w:after="80"/>
      </w:pPr>
      <w:r>
        <w:rPr>
          <w:b/>
          <w:bCs/>
        </w:rPr>
        <w:t xml:space="preserve">Unit Breakdown: </w:t>
      </w:r>
      <w:r>
        <w:rPr>
          <w:rFonts w:ascii="Courier New" w:cs="Courier New" w:eastAsia="Courier New" w:hAnsi="Courier New"/>
          <w:color w:val="000000"/>
        </w:rPr>
        <w:t xml:space="preserve">&lt;&lt;rental_income.UnitBreakdown&gt;&gt;</w:t>
      </w:r>
    </w:p>
    <w:p>
      <w:pPr>
        <w:spacing w:after="80"/>
      </w:pPr>
      <w:r>
        <w:rPr>
          <w:b/>
          <w:bCs/>
        </w:rPr>
        <w:t xml:space="preserve">Total Monthly Rent: </w:t>
      </w:r>
      <w:r>
        <w:rPr>
          <w:rFonts w:ascii="Courier New" w:cs="Courier New" w:eastAsia="Courier New" w:hAnsi="Courier New"/>
          <w:color w:val="000000"/>
        </w:rPr>
        <w:t xml:space="preserve">&lt;&lt;rental_income.MonthlyRent&gt;&gt;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b/>
          <w:bCs/>
        </w:rPr>
        <w:t xml:space="preserve">Annual Gross Income: </w:t>
      </w:r>
      <w:r>
        <w:rPr>
          <w:rFonts w:ascii="Courier New" w:cs="Courier New" w:eastAsia="Courier New" w:hAnsi="Courier New"/>
          <w:color w:val="000000"/>
        </w:rPr>
        <w:t xml:space="preserve">&lt;&lt;rental_income.AnnualGrossIncome&gt;&gt;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80"/>
      </w:pPr>
      <w:r>
        <w:rPr>
          <w:b/>
          <w:bCs/>
        </w:rPr>
        <w:t xml:space="preserve">Annual Expenses: </w:t>
      </w:r>
      <w:r>
        <w:rPr>
          <w:rFonts w:ascii="Courier New" w:cs="Courier New" w:eastAsia="Courier New" w:hAnsi="Courier New"/>
          <w:color w:val="000000"/>
        </w:rPr>
        <w:t xml:space="preserve">&lt;&lt;rental_income.AnnualExpenses&gt;&gt;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| </w:t>
      </w:r>
      <w:r>
        <w:rPr>
          <w:b/>
          <w:bCs/>
        </w:rPr>
        <w:t xml:space="preserve">Net Operating Income: </w:t>
      </w:r>
      <w:r>
        <w:rPr>
          <w:rFonts w:ascii="Courier New" w:cs="Courier New" w:eastAsia="Courier New" w:hAnsi="Courier New"/>
          <w:color w:val="000000"/>
        </w:rPr>
        <w:t xml:space="preserve">&lt;&lt;rental_income.NOI&gt;&gt;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spacing w:after="240"/>
      </w:pPr>
      <w:r>
        <w:rPr>
          <w:b/>
          <w:bCs/>
        </w:rPr>
        <w:t xml:space="preserve">Cap Rate: </w:t>
      </w:r>
      <w:r>
        <w:rPr>
          <w:rFonts w:ascii="Courier New" w:cs="Courier New" w:eastAsia="Courier New" w:hAnsi="Courier New"/>
          <w:color w:val="000000"/>
        </w:rPr>
        <w:t xml:space="preserve">&lt;&lt;rental_income.CapRate&gt;&gt;</w:t>
      </w:r>
      <w:r>
        <w:t xml:space="preserve">% | </w:t>
      </w:r>
      <w:r>
        <w:rPr>
          <w:b/>
          <w:bCs/>
        </w:rPr>
        <w:t xml:space="preserve">Occupancy Rate: </w:t>
      </w:r>
      <w:r>
        <w:rPr>
          <w:rFonts w:ascii="Courier New" w:cs="Courier New" w:eastAsia="Courier New" w:hAnsi="Courier New"/>
          <w:color w:val="000000"/>
        </w:rPr>
        <w:t xml:space="preserve">&lt;&lt;rental_income.OccupancyRate&gt;&gt;</w:t>
      </w:r>
      <w:r>
        <w:t xml:space="preserve">%</w:t>
      </w:r>
    </w:p>
    <w:p>
      <w:pPr>
        <w:pStyle w:val="Heading1"/>
        <w:spacing w:before="240" w:after="120"/>
      </w:pPr>
      <w:r>
        <w:t xml:space="preserve">Comparable Investment Properties</w:t>
      </w:r>
    </w:p>
    <w:p>
      <w:pPr>
        <w:spacing w:after="120"/>
      </w:pPr>
      <w:r>
        <w:t xml:space="preserve">Similar multi-family properties recently sold: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
</w:t>
      </w:r>
      <w:r>
        <w:t xml:space="preserve">Sale Date: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 | Days on Market: </w:t>
      </w:r>
      <w:r>
        <w:rPr>
          <w:rFonts w:ascii="Courier New" w:cs="Courier New" w:eastAsia="Courier New" w:hAnsi="Courier New"/>
          <w:color w:val="000000"/>
        </w:rPr>
        <w:t xml:space="preserve">&lt;&lt;comparables.DaysOnMarket&gt;&gt;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Investment Summary</w:t>
      </w:r>
    </w:p>
    <w:p>
      <w:pPr>
        <w:spacing w:after="240"/>
      </w:pPr>
      <w:r>
        <w:t xml:space="preserve">Strong cash flow opportunity with established rental history.</w:t>
      </w:r>
    </w:p>
    <w:p>
      <w:pPr>
        <w:pStyle w:val="Heading1"/>
        <w:spacing w:before="240" w:after="120"/>
      </w:pPr>
      <w:r>
        <w:t xml:space="preserve">Contact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Investment Property Specialist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2026-05-01T14:38:17.548Z</dcterms:created>
  <dcterms:modified xsi:type="dcterms:W3CDTF">2026-05-01T14:38:17.548Z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